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7ABEECA3" w:rsidR="00550727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295F4F">
        <w:rPr>
          <w:b/>
          <w:bCs/>
        </w:rPr>
        <w:t>„</w:t>
      </w:r>
      <w:bookmarkStart w:id="0" w:name="_Hlk30667724"/>
      <w:r w:rsidR="00550727">
        <w:rPr>
          <w:rFonts w:ascii="Tahoma" w:hAnsi="Tahoma" w:cs="Tahoma"/>
          <w:sz w:val="22"/>
          <w:szCs w:val="22"/>
          <w:lang w:val="pl-PL"/>
        </w:rPr>
        <w:t>USUNIĘCIE KOLIZJI I ZASILENIE W ENERGIĘ ELEKTRYCZNĄ TERENÓW INWESTYCYJNYCH W BYTOMIU ODRZAŃSKIM DZ.NR 529/4</w:t>
      </w:r>
      <w:r w:rsidR="00550727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047E9C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43AB22E3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  <w:r w:rsidR="00295F4F">
              <w:rPr>
                <w:rFonts w:asciiTheme="minorHAnsi" w:hAnsiTheme="minorHAnsi" w:cstheme="minorHAnsi"/>
                <w:sz w:val="20"/>
                <w:szCs w:val="20"/>
              </w:rPr>
              <w:t xml:space="preserve"> Wojciech Wasielak ; wasielak@kssse.pl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4CF827FF" w:rsidR="00C9379B" w:rsidRPr="00E4312A" w:rsidRDefault="00550727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sz w:val="22"/>
                <w:szCs w:val="22"/>
                <w:lang w:val="pl-PL"/>
              </w:rPr>
              <w:t>USUNIĘCIE KOLIZJI I ZASILENIE W ENERGIĘ ELEKTRYCZNĄ TERENÓW INWESTYCYJNYCH W BYTOMIU ODRZAŃSKIM DZ.NR 529/4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70721A65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7"/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4DD00771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67233C5F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E096942" w14:textId="0F4947CB" w:rsidR="00E65A21" w:rsidRPr="00047E9C" w:rsidRDefault="00E65A21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b/>
              </w:rPr>
              <w:t xml:space="preserve"> .</w:t>
            </w:r>
            <w:r w:rsidR="00A73A9C"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A73A9C"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A73A9C">
              <w:rPr>
                <w:rFonts w:ascii="Tahoma" w:hAnsi="Tahoma" w:cs="Tahoma"/>
                <w:color w:val="000000"/>
                <w:sz w:val="22"/>
                <w:szCs w:val="22"/>
              </w:rPr>
              <w:t>usunięcie kolizji linii elektroenergetycznej 20kV z dz. Nr 529/4 w Bytomi Odrzańskim i zasilenia w energię elektryczną terenów inwestycyjnych .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614FDD32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31.1</w:t>
            </w:r>
            <w:r w:rsidR="00F9106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F9106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</w:tbl>
    <w:p w14:paraId="48B0D12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59CB716D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3902222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</w:p>
        </w:tc>
        <w:tc>
          <w:tcPr>
            <w:tcW w:w="3155" w:type="dxa"/>
          </w:tcPr>
          <w:p w14:paraId="28061CBB" w14:textId="4FE5ABF1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7C108E5E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     3)  zdolności technicznej lub zawodowej poprzez wykazanie Zamawiającemu: </w:t>
            </w:r>
          </w:p>
          <w:p w14:paraId="2232A097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a)  wykazanie się należycie wykonaną przynajmniej jedną robotą budowlaną w zakresie branży energetycznej SN zrealizowaną w okresie ostatnich 5 lat na rzecz K-SSSE S.A. na kwotę min. 500.000,00 zł netto</w:t>
            </w:r>
          </w:p>
          <w:p w14:paraId="0B477ED3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b)  wykazanie się należycie wykonanymi przynajmniej 3 robotami budowlanymi w zakresie branży energetycznej SN zrealizowanymi w okresie ostatnich 5 lat na rzecz ENEA Operator Sp. z o.o., w tym:</w:t>
            </w:r>
          </w:p>
          <w:p w14:paraId="50D92072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- przynajmniej jedną realizację, która obejmowała budowę linii kablowej SN o długości min. 1 km</w:t>
            </w:r>
          </w:p>
          <w:p w14:paraId="34BE8D4E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- przynajmniej jedną budowę o wartości min. 1.000.000,00 zł netto</w:t>
            </w:r>
          </w:p>
          <w:p w14:paraId="0D3FC5A7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c) wykazanie się należycie wykonanymi przynajmniej 3 projektami w zakresie branży energetycznej SN zrealizowanymi w okresie ostatnich 5 lat na rzecz ENEA Operator Sp. z o.o., w tym:</w:t>
            </w:r>
          </w:p>
          <w:p w14:paraId="628E42C0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- przynajmniej jeden projekt, który obejmował budowę linii kablowej SN o długości min. 1 km</w:t>
            </w:r>
          </w:p>
          <w:p w14:paraId="06A3AA9A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- przynajmniej jeden projekt o wartości min. 100.000,00 zł netto</w:t>
            </w:r>
          </w:p>
          <w:p w14:paraId="4FD48A2B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d) spełnienie warunków i przedstawienie kwalifikacji wykonawcy dla ENEA Operator Sp. z o.o. o/Zielona Góra co najmniej w projektowaniu i wykonawstwie dla sieci i instalacji SN</w:t>
            </w:r>
          </w:p>
          <w:p w14:paraId="27C5849D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e) posiadanie na etacie przynajmniej dwóch projektantów z uprawnieniami bez ograniczeń w specjalności instalacyjnej w zakresie sieci, instalacji i urządzeń elektroenergetycznych, posiadających minimum 10 letnie doświadczenie w projektowaniu sieci SN</w:t>
            </w:r>
          </w:p>
          <w:p w14:paraId="5F7D5193" w14:textId="77777777" w:rsidR="00261103" w:rsidRDefault="00261103" w:rsidP="00261103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ab/>
              <w:t>f)   posiadanie na etacie przynajmniej dwóch kierowników robót elektrycznych z uprawnieniami bez ograniczeń w specjalności instalacyjnej w zakresie sieci, instalacji i urządzeń elektroenergetycznych, posiadających minimum 5 letnie doświadczenie w wykonawstwie sieci SN</w:t>
            </w:r>
          </w:p>
          <w:p w14:paraId="69564B52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7DEA79B1" w14:textId="77777777" w:rsidR="004A4B97" w:rsidRPr="00A3103E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6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274B646D" w14:textId="77777777" w:rsidR="004A4B97" w:rsidRPr="00A3103E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>Gwarancja – 1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  <w:lang w:val="pl-PL"/>
              </w:rPr>
              <w:t>0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%</w:t>
            </w:r>
          </w:p>
          <w:p w14:paraId="12587D72" w14:textId="77777777" w:rsidR="004A4B97" w:rsidRPr="00DC2574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Dysponowanie potencjałem technicznym, osobowym oraz doświadczeniem 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 xml:space="preserve"> –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30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>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6C3A3287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14.12.2023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11.00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0DEB2D2D" w:rsidR="00C9379B" w:rsidRPr="00047E9C" w:rsidRDefault="00AA317A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30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.2023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DB06704" w:rsidR="00B664AF" w:rsidRPr="005871AE" w:rsidRDefault="00C9379B" w:rsidP="005871AE">
      <w:pPr>
        <w:ind w:left="4253" w:right="-28"/>
        <w:jc w:val="center"/>
        <w:rPr>
          <w:rFonts w:asciiTheme="minorHAnsi" w:hAnsiTheme="minorHAnsi" w:cstheme="minorHAnsi"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br w:type="page"/>
      </w:r>
    </w:p>
    <w:sectPr w:rsidR="00B664AF" w:rsidRPr="005871AE" w:rsidSect="00715B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1562" w14:textId="77777777" w:rsidR="0048208B" w:rsidRDefault="0048208B" w:rsidP="00C9379B">
      <w:r>
        <w:separator/>
      </w:r>
    </w:p>
  </w:endnote>
  <w:endnote w:type="continuationSeparator" w:id="0">
    <w:p w14:paraId="6456E2A6" w14:textId="77777777" w:rsidR="0048208B" w:rsidRDefault="0048208B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000000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E139" w14:textId="77777777" w:rsidR="00000000" w:rsidRPr="0056591A" w:rsidRDefault="00000000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B4A9" w14:textId="77777777" w:rsidR="0048208B" w:rsidRDefault="0048208B" w:rsidP="00C9379B">
      <w:r>
        <w:separator/>
      </w:r>
    </w:p>
  </w:footnote>
  <w:footnote w:type="continuationSeparator" w:id="0">
    <w:p w14:paraId="5E5F0E93" w14:textId="77777777" w:rsidR="0048208B" w:rsidRDefault="0048208B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BCBE" w14:textId="4709A2B1" w:rsidR="00000000" w:rsidRPr="00384913" w:rsidRDefault="00000000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0FCD" w14:textId="77777777" w:rsidR="00000000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204608"/>
    <w:rsid w:val="00244EBA"/>
    <w:rsid w:val="00261103"/>
    <w:rsid w:val="0028279D"/>
    <w:rsid w:val="00295F4F"/>
    <w:rsid w:val="002B0296"/>
    <w:rsid w:val="002D0EAD"/>
    <w:rsid w:val="00320F90"/>
    <w:rsid w:val="003362A2"/>
    <w:rsid w:val="003A2086"/>
    <w:rsid w:val="003A5914"/>
    <w:rsid w:val="003B529E"/>
    <w:rsid w:val="0048208B"/>
    <w:rsid w:val="004A4B97"/>
    <w:rsid w:val="004B386B"/>
    <w:rsid w:val="004E0CC9"/>
    <w:rsid w:val="004F1FBA"/>
    <w:rsid w:val="00550727"/>
    <w:rsid w:val="005871AE"/>
    <w:rsid w:val="006B1E51"/>
    <w:rsid w:val="006D0808"/>
    <w:rsid w:val="008C46F6"/>
    <w:rsid w:val="009537D4"/>
    <w:rsid w:val="00976B41"/>
    <w:rsid w:val="009A099B"/>
    <w:rsid w:val="00A04257"/>
    <w:rsid w:val="00A060B9"/>
    <w:rsid w:val="00A13DEC"/>
    <w:rsid w:val="00A45688"/>
    <w:rsid w:val="00A73A9C"/>
    <w:rsid w:val="00A94B0F"/>
    <w:rsid w:val="00AA317A"/>
    <w:rsid w:val="00AD597F"/>
    <w:rsid w:val="00B37B87"/>
    <w:rsid w:val="00B664AF"/>
    <w:rsid w:val="00C217BE"/>
    <w:rsid w:val="00C26890"/>
    <w:rsid w:val="00C34689"/>
    <w:rsid w:val="00C9379B"/>
    <w:rsid w:val="00D645A0"/>
    <w:rsid w:val="00DC79D3"/>
    <w:rsid w:val="00E07C51"/>
    <w:rsid w:val="00E4312A"/>
    <w:rsid w:val="00E65A21"/>
    <w:rsid w:val="00F51CB4"/>
    <w:rsid w:val="00F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684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Wojciech Wasielak</cp:lastModifiedBy>
  <cp:revision>19</cp:revision>
  <dcterms:created xsi:type="dcterms:W3CDTF">2023-11-29T12:08:00Z</dcterms:created>
  <dcterms:modified xsi:type="dcterms:W3CDTF">2023-11-29T12:22:00Z</dcterms:modified>
</cp:coreProperties>
</file>